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2008/81 vom 28. August 2009</w:t>
      </w:r>
    </w:p>
    <w:p>
      <w:r>
        <w:t>Sg Versicherungsgericht, 2009-08-28, DE</w:t>
      </w:r>
    </w:p>
    <w:p>
      <w:r>
        <w:rPr>
          <w:b/>
        </w:rPr>
        <w:t xml:space="preserve">Quelle: </w:t>
      </w:r>
      <w:r>
        <w:t>https://mcp.opencaselaw.ch/entscheid/sg_publikationen_IV 2008_81</w:t>
      </w:r>
    </w:p>
    <w:p>
      <w:r>
        <w:t>FR: SG_VERSICHERUNGSGERICHT IV 2008/81 du 28 août 2009</w:t>
      </w:r>
    </w:p>
    <w:p>
      <w:r>
        <w:t>IT: SG_VERSICHERUNGSGERICHT IV 2008/81 del 28 agosto 2009</w:t>
      </w:r>
    </w:p>
    <w:p>
      <w:pPr>
        <w:pStyle w:val="Heading2"/>
      </w:pPr>
      <w:r>
        <w:t>Regeste</w:t>
      </w:r>
    </w:p>
    <w:p>
      <w:r>
        <w:t>Art. 28 Abs. 2 IVG. Rentenanspruch. RAD-Gutachten aussagekräftig. Die Kriterien, nach denen einer somatoformen Schmerzstörung ausnahmsweise invalidisierende Wirkung zuzuerkennen ist, sind vorliegend nicht erfüllt (Entscheid des Versicherungsgerichts des Kantons St. Gallen vom 28. August 2009, IV 2008/81).</w:t>
      </w:r>
    </w:p>
    <w:p>
      <w:pPr>
        <w:pStyle w:val="Heading2"/>
      </w:pPr>
      <w:r>
        <w:t>Erwägungen</w:t>
      </w:r>
    </w:p>
    <w:p>
      <w:r>
        <w:rPr>
          <w:b/>
        </w:rPr>
        <w:t>E. 1</w:t>
      </w:r>
    </w:p>
    <w:p>
      <w:r>
        <w:t>Streitig und zu prüfen ist der Anspruch des Beschwerdeführers auf Rentenleistungen.</w:t>
      </w:r>
    </w:p>
    <w:p>
      <w:r>
        <w:rPr>
          <w:b/>
        </w:rPr>
        <w:t>E. 2</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9. Januar 2008 ergangen (act. G 9.46),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geltenden Bestimmungen wiedergegeben. 2.1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50 E. 1.2 mit Hinweisen). 2.2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liegt im Verzicht auf die Abnahme weiterer Beweise keine Verletzung des Untersuchungsgrundsatzes und des Anspruchs auf rechtliches Gehör (SVR 2001 IV Nr. 10 S. 28 E. 4b mit Hinweisen). 2.4  Das im Rahmen des Verwaltungsverfahrens eingeholte Gutachten von externen oder internen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ff. E. 3b/bb und 3b/ee). 2.5  Rechtsprechungsgemäss können somatoforme Schmerzzustände oder Schmerzverarbeitungsstörungen unter gewissen Umständen eine Arbeitsunfähigkeit verursachen. Sie fallen unter die Kategorie der psychischen Leiden, für die grundsätzlich ein psychiatrisches Gutachten erforderlich ist, wenn es darum geht, über die durch sie bewirkte Arbeitsunfähigkeit zu befinden (AHI 2000 S. 159 E. 4b mit Hinweisen).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131 V 50 E 1.2). Je mehr diese Kriterien zutreffen und je ausgeprägter sich die entsprechenden Befunde darstellen, desto eher sind - ausnahmsweise - die Voraussetzungen für eine zumutbare Willensanstrengung zu verneinen (BGE 131 V 51 E. 1.2).</w:t>
      </w:r>
    </w:p>
    <w:p>
      <w:r>
        <w:rPr>
          <w:b/>
        </w:rPr>
        <w:t>E. 3</w:t>
      </w:r>
    </w:p>
    <w:p>
      <w:r>
        <w:t>3.1  Die Beschwerdegegnerin stützte sich in der angefochtenen Verfügung vom 9. Januar 2008 im Wesentlichen auf die interdisziplinäre RAD-Beurteilung vom 19. Juli 2007 (act. G 9.30). Diese stellt ein im Verwaltungsverfahren von versicherungsinternen Experten eingeholtes Gutachten dar. Gestützt auf die davon abweichenden Einschätzungen der behandelnden Ärzte und Ärztinnen stellt sich der Beschwerdeführer auf den Standpunkt, die Beurteilung durch den RAD sei nicht nachvollziehbar (act. G 12). 3.2  Im Hinblick auf die Würdigung des RAD-Gutachtens fällt ins Gewicht, dass es auf eigenständigen interdisziplinären Abklärungen, mithin auf allseitigen Untersuchungen beruht und damit für die streitigen Belange umfassend ist. Die Vorakten wurden verwertet und die vom Beschwerdeführer geklagten Beschwerden berücksichtigt und gewürdigt. Das RAD-Gutachten leuchtet in der Darlegung der medizinischen Zusammenhänge und in der Beurteilung der medizinischen Situation ein, dies insbesondere auch durch die Auseinandersetzung mit früheren, teilweise divergierenden ärztlichen Beurteilungen. Vor diesem Hintergrund vermögen auch die darin enthaltenen Schlussfolgerungen, namentlich die Einschätzung der Arbeitsfähigkeit bzw. deren invalidisierender Wirkung - entgegen der Auffassung des Beschwerdeführers - zu überzeugen. Es erfüllt alle praxisgemäss erforderlichen Kriterien für beweiskräftige Gutachten (vgl. BGE 125 V 352 E. 3a), so dass grundsätzlich darauf abzustellen ist. Dies umso mehr als es mit der Beurteilung von Dr. D.___ vom 23. April 2007 (act. G 9.28.10 ff.) und dem Austrittsbericht der Reha-Klinik Walenstadtberg vom 9. März 2007 übereinstimmt (volle Arbeitsfähigkeit für leichte Tätigkeiten; act. G 9.28.2 ff.). 3.3  Auch der Beschwerdeführer vermag keine konkreten Mängel am RAD-Gutachten oder der Gutachtenserstellung zu benennen. Ebenso ist die fachärztliche Qualifikation der Gutachter unbestritten geblieben. Seine Kritik an der gutachterlichen Arbeitsfähigkeitseinschätzung stützt der Beschwerdeführer auf das Argument, dass die übrigen behandelnden medizinischen Fachpersonen eine höhere Arbeitsunfähigkeit attestiert hätten. Deren Einschätzungen vermögen jedoch die gutachterliche Beurteilung nicht in Zweifel zu ziehen. Was die - im RAD-Gutachten berücksichtigten - Berichte von Dr. A.___ vom 25. November 2006 (act. G 9.15.1 ff.) und von Dr. B.___ vom 30. Dezember 2006 (act. G 9.16) anbelangt, so ist darauf hinzuweisen, dass diese vor dem Gutachten erstellt wurden und sich die RAD-Gutachter mit den abweichenden Einschätzungen begründet auseinandergesetzt haben (act. G 9.30.6 und G 9.30.12). In den Berichten der Psychiatrischen Klinik vom 26. November 2007 (act. G 9.44) und vom 17. Januar 2008 (act. G 5.1) wird keine Stellung zum RAD-Gutachten genommen. Die darin erhobenen Befunde entsprechen denjenigen des psychiatrischen Gutachtens. Ferner scheinen sich die Ärzte der Psychiatrischen Klinik bei der Beurteilung der dem Beschwerdeführer verbliebenen Arbeitsfähigkeit im Wesentlichen auf dessen Angaben abgestellt zu haben (vgl. act. G 5.1 S. 5: Der Beschwerdeführer könne sich derzeit nicht vorstellen zu arbeiten. Bei der Konfrontation mit der Arbeitsfähigkeit falle er in Regression und Opposition, da eine bedingte Arbeitsfähigkeit für ihn unvorstellbar sei). Vor diesem Hintergrund vermag deren abweichende Einschätzung der Arbeitsfähigkeit mit 5 bis 10% die gutachterliche Beurteilung nicht zu erschüttern. Wesentlich ist aber vor allem, dass das RAD-Gutachten als schlüssig und beweistauglich zu bezeichnen ist. Es bestehen keine ernsthaften Zweifel an der Vollständigkeit und Richtigkeit der gestützt auf das RAD-Gutachten getroffenen Tatsachenfeststellungen. Ein Anlass für weitere Abklärungen besteht nicht. 3.4  Die von den Parteien umstrittene Frage, ob die von Dr. G.___ im Arztzeugnis vom 19. April 2008 vorgenommene Beurteilung und attestierte Arbeitsunfähigkeit von 70% die Verhältnisse vor Erlass der angefochtenen Verfügung (9. Januar 2008, act. G 9.46) beschlagen und im vorliegenden Beschwerdeverfahren miteinzubeziehen sind, kann offen gelassen werden. Denn aus dem lediglich kurz begründeten Arztzeugnis der behandelnden Psychiaterin, das sich mit dem RAD-Gutachten nicht auseinandersetzt, ergeben sich keine fassbaren Anhaltspunkte gegen die Beurteilung der RAD-Gutachter. 3.5  Gestützt auf das RAD-Gutachten und der darin für leidensadaptierte Tätigkeiten geschätzten Arbeitsfähigkeit von 100% hat die Beschwerdegegnerin bei einem Invaliditätsgrad von gerundet 4% zu Recht einen Rentenanspruch des Beschwerdeführers abgelehnt. Der von der Beschwerdegegnerin vorgenommene Einkommensvergleich wurde vom Beschwerdeführer nicht bestritten.</w:t>
      </w:r>
    </w:p>
    <w:p>
      <w:r>
        <w:rPr>
          <w:b/>
        </w:rPr>
        <w:t>E. 4</w:t>
      </w:r>
    </w:p>
    <w:p>
      <w:r>
        <w:t>4.1  Nach dem Gesagten ist die Beschwerde abzuweisen. Dem Beschwerdeführer wurde die unentgeltliche Rechtspflege am 19. Mai 2008 bewilligt (act. G 10). Wenn die wirtschaftlichen Verhältnisse des Beschwerdeführers es gestatten, kann er jedoch zur Nachzahlung der Gerichtskosten verpflichtet werden (Art. 288 Abs. 1 ZPO/SG i.V.m. Art. 99 Abs. 2 VRP/SG). 4.2  Dem unterliegenden Beschwerdeführer sind die Gerichtskosten in der Höhe von Fr. 600.-- aufzuerlegen (Art. 69 Abs. 1 bis IVG). Zufolge unentgeltlicher Rechtspflege ist er von der Bezahlung zu befreien. Demgemäss hat das Versicherungsgericht im Zirkulationsverfahren gemäss Art. 53 GerG entschieden: 1. Die Beschwerde wird abgewiesen. 2. Der Beschwerdeführer wird im Sinn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